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17930D3A" w:rsidR="00926B13" w:rsidRPr="00765A52" w:rsidRDefault="00B74C46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B74C46">
        <w:rPr>
          <w:b/>
          <w:bCs/>
          <w:noProof/>
          <w:color w:val="538135" w:themeColor="accent6" w:themeShade="BF"/>
        </w:rPr>
        <w:drawing>
          <wp:anchor distT="0" distB="0" distL="114300" distR="114300" simplePos="0" relativeHeight="251679744" behindDoc="1" locked="0" layoutInCell="1" allowOverlap="1" wp14:anchorId="30CA7661" wp14:editId="7BA7696B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600450" cy="21590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C4">
        <w:rPr>
          <w:b/>
          <w:bCs/>
          <w:color w:val="538135" w:themeColor="accent6" w:themeShade="BF"/>
        </w:rPr>
        <w:t>VY1</w:t>
      </w:r>
      <w:r>
        <w:rPr>
          <w:b/>
          <w:bCs/>
          <w:color w:val="538135" w:themeColor="accent6" w:themeShade="BF"/>
        </w:rPr>
        <w:t>6. Peklo</w:t>
      </w:r>
      <w:r w:rsidRPr="00B74C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6BD8DA" w14:textId="4BF668AF" w:rsidR="003734C4" w:rsidRDefault="00EB48F6" w:rsidP="004E795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B48F6">
        <w:rPr>
          <w:b/>
          <w:bCs/>
        </w:rPr>
        <w:t xml:space="preserve">KM ID (ÚAP jev </w:t>
      </w:r>
      <w:proofErr w:type="gramStart"/>
      <w:r w:rsidRPr="00EB48F6">
        <w:rPr>
          <w:b/>
          <w:bCs/>
        </w:rPr>
        <w:t>36b</w:t>
      </w:r>
      <w:proofErr w:type="gramEnd"/>
      <w:r w:rsidRPr="00EB48F6">
        <w:rPr>
          <w:b/>
          <w:bCs/>
        </w:rPr>
        <w:t>):</w:t>
      </w:r>
      <w:r w:rsidR="00390C44" w:rsidRPr="00B078DA">
        <w:t xml:space="preserve"> </w:t>
      </w:r>
      <w:r w:rsidR="001153E0">
        <w:t>-</w:t>
      </w:r>
      <w:r w:rsidR="00390C44"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="00B74C46" w:rsidRPr="00B74C46">
        <w:rPr>
          <w:rFonts w:ascii="Calibri" w:eastAsia="Times New Roman" w:hAnsi="Calibri" w:cs="Calibri"/>
          <w:color w:val="000000"/>
          <w:lang w:eastAsia="cs-CZ"/>
        </w:rPr>
        <w:t xml:space="preserve">49,73669 </w:t>
      </w:r>
      <w:r w:rsidR="003734C4">
        <w:rPr>
          <w:rFonts w:ascii="Calibri" w:eastAsia="Times New Roman" w:hAnsi="Calibri" w:cs="Calibri"/>
          <w:color w:val="000000"/>
          <w:lang w:eastAsia="cs-CZ"/>
        </w:rPr>
        <w:t xml:space="preserve">N, </w:t>
      </w:r>
      <w:r w:rsidR="00B74C46" w:rsidRPr="00B74C46">
        <w:rPr>
          <w:rFonts w:ascii="Calibri" w:eastAsia="Times New Roman" w:hAnsi="Calibri" w:cs="Calibri"/>
          <w:color w:val="000000"/>
          <w:lang w:eastAsia="cs-CZ"/>
        </w:rPr>
        <w:t xml:space="preserve">15,494738 </w:t>
      </w:r>
      <w:r w:rsidR="003734C4">
        <w:rPr>
          <w:rFonts w:ascii="Calibri" w:eastAsia="Times New Roman" w:hAnsi="Calibri" w:cs="Calibri"/>
          <w:color w:val="000000"/>
          <w:lang w:eastAsia="cs-CZ"/>
        </w:rPr>
        <w:t>E</w:t>
      </w:r>
    </w:p>
    <w:p w14:paraId="09C5D011" w14:textId="0CA7D006" w:rsidR="0001402D" w:rsidRPr="00A9641F" w:rsidRDefault="00293166" w:rsidP="004E7955">
      <w:pPr>
        <w:spacing w:after="0" w:line="240" w:lineRule="auto"/>
        <w:rPr>
          <w:rFonts w:ascii="Calibri" w:hAnsi="Calibri" w:cs="Calibri"/>
        </w:rPr>
      </w:pPr>
      <w:r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 w:rsidR="00B74C46">
        <w:t>41</w:t>
      </w:r>
      <w:r w:rsidR="003734C4">
        <w:t>,</w:t>
      </w:r>
      <w:r w:rsidR="005B53D3">
        <w:t>4</w:t>
      </w:r>
      <w:r w:rsidR="003734C4">
        <w:t xml:space="preserve"> 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 xml:space="preserve">: </w:t>
      </w:r>
      <w:r w:rsidR="00B74C46">
        <w:t>Habry</w:t>
      </w:r>
      <w:r w:rsidR="00E57EA3">
        <w:rPr>
          <w:sz w:val="18"/>
          <w:szCs w:val="18"/>
        </w:rPr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824B69" w:rsidRPr="00824B69">
        <w:t>K3 – území s bariérou středního významu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 xml:space="preserve">: </w:t>
      </w:r>
      <w:r w:rsidR="00B74C46">
        <w:t xml:space="preserve">01. Kunemil </w:t>
      </w:r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3F0287">
        <w:t>3/5 (střední)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>:</w:t>
      </w:r>
      <w:r w:rsidR="00824B69">
        <w:t xml:space="preserve"> </w:t>
      </w:r>
      <w:r w:rsidR="00824B69" w:rsidRPr="00824B69">
        <w:t>€/€€€ (nízká)</w:t>
      </w:r>
    </w:p>
    <w:p w14:paraId="03780A0E" w14:textId="77777777" w:rsidR="00043FD3" w:rsidRPr="00277F6D" w:rsidRDefault="00043FD3" w:rsidP="006C172D">
      <w:pPr>
        <w:rPr>
          <w:rFonts w:cstheme="minorHAnsi"/>
        </w:rPr>
      </w:pPr>
    </w:p>
    <w:p w14:paraId="7871ED99" w14:textId="6C4B5A1E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5C46A838" w14:textId="0E7DE0AF" w:rsidR="00BE5A13" w:rsidRPr="00824B69" w:rsidRDefault="00CB2154" w:rsidP="00824B69">
      <w:r w:rsidRPr="00CB2154">
        <w:t>Především zemědělská krajina s menšími lesními celky</w:t>
      </w:r>
      <w:r>
        <w:t xml:space="preserve">. </w:t>
      </w:r>
      <w:r w:rsidR="00824B69" w:rsidRPr="00824B69">
        <w:t>Ve vzdálenosti cca 3 km SV směrem od KM prochází nadregionální biokoridor NKOD-</w:t>
      </w:r>
      <w:proofErr w:type="gramStart"/>
      <w:r w:rsidR="00824B69" w:rsidRPr="00824B69">
        <w:t>77-Chraňbožský</w:t>
      </w:r>
      <w:proofErr w:type="gramEnd"/>
      <w:r w:rsidR="00824B69" w:rsidRPr="00824B69">
        <w:t xml:space="preserve"> les-Údolí Doubravy a cca 2,6 km Z směrem od KM se nachází regionální biocentrum NKOD—904-Jiříkovský rybník. Prvky ÚSES lokální úrovně se nachází i v ploše KM – konkrétně ve východní polovině KM je vymezen lokální biocentrum a biokoridor</w:t>
      </w:r>
      <w:r w:rsidR="00824B69">
        <w:t xml:space="preserve">. </w:t>
      </w:r>
      <w:r w:rsidR="00824B69" w:rsidRPr="00824B69">
        <w:t>Územní plán do plochy KM neumisťuje nové rozvojové (zastavitelné) plochy.</w:t>
      </w:r>
    </w:p>
    <w:p w14:paraId="1EFAEBF9" w14:textId="77777777" w:rsidR="00824B69" w:rsidRPr="00BE5A13" w:rsidRDefault="00824B69" w:rsidP="00BE5A13"/>
    <w:p w14:paraId="2543A685" w14:textId="4E0B91CF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18DABE17" w14:textId="267E901D" w:rsidR="00824B69" w:rsidRDefault="00824B69" w:rsidP="00824B69">
      <w:pPr>
        <w:jc w:val="both"/>
      </w:pPr>
      <w:r w:rsidRPr="00824B69">
        <w:rPr>
          <w:b/>
          <w:bCs/>
        </w:rPr>
        <w:t>Silnice I/38</w:t>
      </w:r>
      <w:r>
        <w:t xml:space="preserve"> –</w:t>
      </w:r>
      <w:r w:rsidR="00792A69">
        <w:t xml:space="preserve"> </w:t>
      </w:r>
      <w:r>
        <w:t xml:space="preserve">hlavní migrační bariéra, </w:t>
      </w:r>
      <w:r w:rsidRPr="00824B69">
        <w:t xml:space="preserve">intenzita dopravy </w:t>
      </w:r>
      <w:r>
        <w:t>7 343</w:t>
      </w:r>
      <w:r w:rsidRPr="00824B69">
        <w:t xml:space="preserve"> voz. (RPDI – všechny dny, ŘSD 2016).</w:t>
      </w:r>
      <w:r>
        <w:t xml:space="preserve"> </w:t>
      </w:r>
      <w:r w:rsidR="00CB2154">
        <w:t xml:space="preserve">Přehlednost silnice komplikuje zatáčka a horizont. </w:t>
      </w:r>
      <w:r>
        <w:t xml:space="preserve"> </w:t>
      </w:r>
    </w:p>
    <w:p w14:paraId="40A04515" w14:textId="72FDF91C" w:rsidR="00AC5449" w:rsidRPr="00824B69" w:rsidRDefault="00824B69" w:rsidP="00824B69">
      <w:r w:rsidRPr="00824B69">
        <w:rPr>
          <w:b/>
          <w:bCs/>
        </w:rPr>
        <w:t>Bezlesí</w:t>
      </w:r>
      <w:r w:rsidRPr="00824B69">
        <w:t xml:space="preserve"> – Z obou stran silnice je rozsáhlé bezlesí, které v kombinaci se silnicí 1. třídy tvoři významnou migrační bariéru pro cílové druhy savců. Ze západní strany silnice je nejbližší lesní komplex vzdálený více než 1 Km. Z východní strany je les 200 m od silnice.</w:t>
      </w:r>
    </w:p>
    <w:p w14:paraId="464F45FB" w14:textId="77777777" w:rsidR="00824B69" w:rsidRPr="00824B69" w:rsidRDefault="00824B69" w:rsidP="00824B69"/>
    <w:p w14:paraId="63597737" w14:textId="2753458F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6A9267B4" w14:textId="0D8608A8" w:rsidR="004E7955" w:rsidRPr="00CB2154" w:rsidRDefault="00CB2154" w:rsidP="00CB2154">
      <w:pPr>
        <w:jc w:val="both"/>
      </w:pPr>
      <w:r>
        <w:t xml:space="preserve">Na základě terénních průzkumů bylo </w:t>
      </w:r>
      <w:r w:rsidRPr="00CB2154">
        <w:t>potvrzeno, že silnici překonávají druhy srnec obecný, zajíc polní a liška</w:t>
      </w:r>
      <w:r>
        <w:t xml:space="preserve">. </w:t>
      </w:r>
      <w:r w:rsidRPr="00CB2154">
        <w:t>Jedná se o místo se zvýšenou mortalitou zvířat na silnici</w:t>
      </w:r>
      <w:r>
        <w:t>. Cílové druhy nebyly zaznamenány.</w:t>
      </w:r>
    </w:p>
    <w:p w14:paraId="001095C3" w14:textId="27D89346" w:rsidR="004E7955" w:rsidRDefault="00B74C46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</w:pPr>
      <w:r w:rsidRPr="00B74C46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34368" behindDoc="0" locked="0" layoutInCell="1" allowOverlap="1" wp14:anchorId="021C6199" wp14:editId="6FAC54C1">
            <wp:simplePos x="901700" y="46228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74C46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35392" behindDoc="0" locked="0" layoutInCell="1" allowOverlap="1" wp14:anchorId="15D8ECAC" wp14:editId="376E64C7">
            <wp:simplePos x="901700" y="462280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B53D3" w:rsidRPr="005B53D3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4E7955">
        <w:rPr>
          <w:b/>
          <w:bCs/>
          <w:color w:val="538135" w:themeColor="accent6" w:themeShade="BF"/>
          <w:sz w:val="24"/>
          <w:szCs w:val="24"/>
        </w:rPr>
        <w:br w:type="page"/>
      </w:r>
    </w:p>
    <w:p w14:paraId="61CD0346" w14:textId="0856BD01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029D920E" w14:textId="554BDC9E" w:rsidR="006D0779" w:rsidRDefault="006D0779" w:rsidP="006D077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7"/>
        <w:gridCol w:w="981"/>
        <w:gridCol w:w="4198"/>
        <w:gridCol w:w="1136"/>
        <w:gridCol w:w="1410"/>
      </w:tblGrid>
      <w:tr w:rsidR="00E65637" w:rsidRPr="0020415C" w14:paraId="4B617949" w14:textId="77777777" w:rsidTr="00597585"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F73CC9A" w14:textId="77777777" w:rsidR="00E65637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opatření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287D05B4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2316" w:type="pct"/>
            <w:shd w:val="clear" w:color="auto" w:fill="D9D9D9" w:themeFill="background1" w:themeFillShade="D9"/>
            <w:vAlign w:val="center"/>
          </w:tcPr>
          <w:p w14:paraId="5F508CC7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30358596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1052966C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CE33B8" w:rsidRPr="0043090B" w14:paraId="2359DCE3" w14:textId="77777777" w:rsidTr="00424E61">
        <w:trPr>
          <w:trHeight w:val="50"/>
        </w:trPr>
        <w:tc>
          <w:tcPr>
            <w:tcW w:w="738" w:type="pct"/>
            <w:vMerge w:val="restart"/>
            <w:vAlign w:val="center"/>
          </w:tcPr>
          <w:p w14:paraId="7576CD5E" w14:textId="77777777" w:rsidR="00CE33B8" w:rsidRDefault="00CE33B8" w:rsidP="00CE33B8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44608" behindDoc="1" locked="0" layoutInCell="1" allowOverlap="1" wp14:anchorId="2FF0006F" wp14:editId="254D7B44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-34925</wp:posOffset>
                  </wp:positionV>
                  <wp:extent cx="256540" cy="257175"/>
                  <wp:effectExtent l="0" t="0" r="0" b="9525"/>
                  <wp:wrapSquare wrapText="bothSides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0A0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9B185E8" w14:textId="51EA7C39" w:rsidR="00CE33B8" w:rsidRPr="0026378B" w:rsidRDefault="00CE33B8" w:rsidP="00CE33B8">
            <w:pPr>
              <w:jc w:val="center"/>
              <w:rPr>
                <w:rFonts w:cstheme="minorHAnsi"/>
                <w:b/>
                <w:bCs/>
                <w:noProof/>
                <w:color w:val="FF01C4"/>
                <w:sz w:val="28"/>
                <w:szCs w:val="28"/>
              </w:rPr>
            </w:pPr>
            <w:r w:rsidRPr="006B5F75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AC871A" wp14:editId="14C7B59B">
                  <wp:extent cx="360045" cy="360045"/>
                  <wp:effectExtent l="0" t="0" r="190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A6B11BC" w14:textId="1C971B5F" w:rsidR="00CE33B8" w:rsidRDefault="00CE33B8" w:rsidP="00CE33B8">
            <w:pPr>
              <w:jc w:val="both"/>
              <w:rPr>
                <w:rFonts w:cstheme="minorHAnsi"/>
                <w:sz w:val="20"/>
                <w:szCs w:val="20"/>
              </w:rPr>
            </w:pPr>
            <w:r w:rsidRPr="000735A0">
              <w:rPr>
                <w:rFonts w:cstheme="minorHAnsi"/>
                <w:sz w:val="20"/>
                <w:szCs w:val="20"/>
              </w:rPr>
              <w:t>Dopravní značka „Pozor zvěř“</w:t>
            </w:r>
            <w:r>
              <w:rPr>
                <w:rFonts w:cstheme="minorHAnsi"/>
                <w:sz w:val="20"/>
                <w:szCs w:val="20"/>
              </w:rPr>
              <w:t xml:space="preserve"> s varovnými světly (aktivní pouze za soumraku a svítání).</w:t>
            </w:r>
          </w:p>
        </w:tc>
        <w:tc>
          <w:tcPr>
            <w:tcW w:w="627" w:type="pct"/>
            <w:vAlign w:val="center"/>
          </w:tcPr>
          <w:p w14:paraId="58944E2F" w14:textId="1A0BA175" w:rsidR="00CE33B8" w:rsidRPr="0043090B" w:rsidRDefault="00CE33B8" w:rsidP="00CE33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14:paraId="4C8848B3" w14:textId="7A3E6324" w:rsidR="00CE33B8" w:rsidRPr="00D46B39" w:rsidRDefault="00CE33B8" w:rsidP="00CE33B8">
            <w:pPr>
              <w:jc w:val="center"/>
              <w:rPr>
                <w:sz w:val="20"/>
                <w:szCs w:val="20"/>
              </w:rPr>
            </w:pPr>
            <w:r w:rsidRPr="00D46B39">
              <w:rPr>
                <w:sz w:val="20"/>
                <w:szCs w:val="20"/>
              </w:rPr>
              <w:t>Ředitelství silnic a dálnic</w:t>
            </w:r>
          </w:p>
        </w:tc>
      </w:tr>
      <w:tr w:rsidR="000100CB" w:rsidRPr="0043090B" w14:paraId="1DCE96FD" w14:textId="77777777" w:rsidTr="00083BFD">
        <w:trPr>
          <w:trHeight w:val="977"/>
        </w:trPr>
        <w:tc>
          <w:tcPr>
            <w:tcW w:w="738" w:type="pct"/>
            <w:vMerge/>
            <w:vAlign w:val="center"/>
          </w:tcPr>
          <w:p w14:paraId="1C273596" w14:textId="77777777" w:rsidR="000100CB" w:rsidRPr="002C683A" w:rsidRDefault="000100CB" w:rsidP="00597585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73F72CB" w14:textId="77777777" w:rsidR="000100CB" w:rsidRPr="0094020F" w:rsidRDefault="000100CB" w:rsidP="00597585">
            <w:pPr>
              <w:jc w:val="center"/>
              <w:rPr>
                <w:rFonts w:cstheme="minorHAnsi"/>
                <w:b/>
                <w:bCs/>
                <w:color w:val="7DFAD0"/>
                <w:sz w:val="48"/>
                <w:szCs w:val="48"/>
              </w:rPr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  <w:shd w:val="clear" w:color="auto" w:fill="auto"/>
          </w:tcPr>
          <w:p w14:paraId="027516B7" w14:textId="77777777" w:rsid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Omezení rychlosti v celém úseku v nočních hodinách na 70 km/h. </w:t>
            </w:r>
          </w:p>
          <w:p w14:paraId="35E1794F" w14:textId="77777777" w:rsid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Zákaz předjíždění v celém úseku. </w:t>
            </w:r>
          </w:p>
          <w:p w14:paraId="282935B9" w14:textId="77777777" w:rsid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Výstražný červený asfalt. </w:t>
            </w:r>
          </w:p>
          <w:p w14:paraId="48238B2B" w14:textId="25F7A2B1" w:rsidR="000100CB" w:rsidRP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>Odrazky proti zvěři.</w:t>
            </w:r>
          </w:p>
        </w:tc>
        <w:tc>
          <w:tcPr>
            <w:tcW w:w="627" w:type="pct"/>
            <w:vAlign w:val="center"/>
          </w:tcPr>
          <w:p w14:paraId="169EDE05" w14:textId="7F48B72C" w:rsidR="000100CB" w:rsidRPr="0043090B" w:rsidRDefault="00802CE2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CE2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802CE2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67B820C8" w14:textId="77777777" w:rsidR="000100CB" w:rsidRPr="00185D3E" w:rsidRDefault="000100CB" w:rsidP="00597585">
            <w:pPr>
              <w:jc w:val="center"/>
              <w:rPr>
                <w:sz w:val="20"/>
                <w:szCs w:val="20"/>
              </w:rPr>
            </w:pPr>
          </w:p>
        </w:tc>
      </w:tr>
      <w:tr w:rsidR="000100CB" w:rsidRPr="0043090B" w14:paraId="6286B860" w14:textId="77777777" w:rsidTr="000100CB">
        <w:trPr>
          <w:trHeight w:val="238"/>
        </w:trPr>
        <w:tc>
          <w:tcPr>
            <w:tcW w:w="738" w:type="pct"/>
            <w:vMerge w:val="restart"/>
            <w:vAlign w:val="center"/>
          </w:tcPr>
          <w:p w14:paraId="198324D4" w14:textId="77777777" w:rsidR="000100CB" w:rsidRPr="00BF7EA6" w:rsidRDefault="000100CB" w:rsidP="005B53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41536" behindDoc="1" locked="0" layoutInCell="1" allowOverlap="1" wp14:anchorId="77079D02" wp14:editId="7A1F46A4">
                  <wp:simplePos x="0" y="0"/>
                  <wp:positionH relativeFrom="margin">
                    <wp:posOffset>182245</wp:posOffset>
                  </wp:positionH>
                  <wp:positionV relativeFrom="margin">
                    <wp:posOffset>23495</wp:posOffset>
                  </wp:positionV>
                  <wp:extent cx="287020" cy="294005"/>
                  <wp:effectExtent l="0" t="0" r="0" b="0"/>
                  <wp:wrapSquare wrapText="bothSides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020F">
              <w:rPr>
                <w:rFonts w:cstheme="minorHAnsi"/>
                <w:sz w:val="20"/>
                <w:szCs w:val="20"/>
              </w:rPr>
              <w:t xml:space="preserve">Krajinný management </w:t>
            </w:r>
          </w:p>
        </w:tc>
        <w:tc>
          <w:tcPr>
            <w:tcW w:w="541" w:type="pct"/>
            <w:vAlign w:val="center"/>
          </w:tcPr>
          <w:p w14:paraId="5728A657" w14:textId="77777777" w:rsidR="000100CB" w:rsidRPr="0026378B" w:rsidRDefault="000100CB" w:rsidP="005B53D3">
            <w:pPr>
              <w:jc w:val="center"/>
              <w:rPr>
                <w:rFonts w:cstheme="minorHAnsi"/>
                <w:b/>
                <w:bCs/>
                <w:color w:val="005BE7"/>
                <w:sz w:val="52"/>
                <w:szCs w:val="52"/>
              </w:rPr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</w:tcPr>
          <w:p w14:paraId="4D8242D4" w14:textId="497FF3EE" w:rsidR="000100CB" w:rsidRDefault="000100CB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 w:rsidRPr="000100CB">
              <w:rPr>
                <w:rFonts w:cstheme="minorHAnsi"/>
                <w:sz w:val="20"/>
                <w:szCs w:val="20"/>
              </w:rPr>
              <w:t xml:space="preserve">Pravidelná údržba okrajů </w:t>
            </w:r>
            <w:r>
              <w:rPr>
                <w:rFonts w:cstheme="minorHAnsi"/>
                <w:sz w:val="20"/>
                <w:szCs w:val="20"/>
              </w:rPr>
              <w:t>silnice</w:t>
            </w:r>
            <w:r w:rsidRPr="000100CB">
              <w:rPr>
                <w:rFonts w:cstheme="minorHAnsi"/>
                <w:sz w:val="20"/>
                <w:szCs w:val="20"/>
              </w:rPr>
              <w:t xml:space="preserve"> kosením pro zvýšení přehlednosti úseku pro </w:t>
            </w:r>
            <w:r>
              <w:rPr>
                <w:rFonts w:cstheme="minorHAnsi"/>
                <w:sz w:val="20"/>
                <w:szCs w:val="20"/>
              </w:rPr>
              <w:t>řidiče</w:t>
            </w:r>
            <w:r w:rsidRPr="000100CB">
              <w:rPr>
                <w:rFonts w:cstheme="minorHAnsi"/>
                <w:sz w:val="20"/>
                <w:szCs w:val="20"/>
              </w:rPr>
              <w:t xml:space="preserve"> i živočichy.</w:t>
            </w:r>
          </w:p>
        </w:tc>
        <w:tc>
          <w:tcPr>
            <w:tcW w:w="627" w:type="pct"/>
            <w:vAlign w:val="center"/>
          </w:tcPr>
          <w:p w14:paraId="194A9616" w14:textId="07B2BAEC" w:rsidR="000100CB" w:rsidRPr="0043090B" w:rsidRDefault="000100CB" w:rsidP="005B53D3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5D6C8004" w14:textId="77777777" w:rsidR="000100CB" w:rsidRPr="0043090B" w:rsidRDefault="000100CB" w:rsidP="005B53D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pct"/>
            <w:vMerge/>
            <w:vAlign w:val="center"/>
          </w:tcPr>
          <w:p w14:paraId="2677F1DF" w14:textId="6496C93B" w:rsidR="000100CB" w:rsidRPr="00D46B39" w:rsidRDefault="000100CB" w:rsidP="005B53D3">
            <w:pPr>
              <w:jc w:val="center"/>
              <w:rPr>
                <w:sz w:val="20"/>
                <w:szCs w:val="20"/>
              </w:rPr>
            </w:pPr>
          </w:p>
        </w:tc>
      </w:tr>
      <w:tr w:rsidR="005B53D3" w:rsidRPr="0043090B" w14:paraId="1C317206" w14:textId="77777777" w:rsidTr="00597585">
        <w:trPr>
          <w:trHeight w:val="548"/>
        </w:trPr>
        <w:tc>
          <w:tcPr>
            <w:tcW w:w="738" w:type="pct"/>
            <w:vMerge/>
            <w:vAlign w:val="center"/>
          </w:tcPr>
          <w:p w14:paraId="655C15D6" w14:textId="77777777" w:rsidR="005B53D3" w:rsidRDefault="005B53D3" w:rsidP="005B53D3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541" w:type="pct"/>
            <w:vAlign w:val="center"/>
          </w:tcPr>
          <w:p w14:paraId="18BEA037" w14:textId="77777777" w:rsidR="005B53D3" w:rsidRPr="00DD0640" w:rsidRDefault="005B53D3" w:rsidP="005B53D3">
            <w:pPr>
              <w:jc w:val="center"/>
            </w:pPr>
            <w:r w:rsidRPr="00DD0640">
              <w:rPr>
                <w:noProof/>
              </w:rPr>
              <w:drawing>
                <wp:inline distT="0" distB="0" distL="0" distR="0" wp14:anchorId="1CE5F798" wp14:editId="3D5838FE">
                  <wp:extent cx="361950" cy="1143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</w:tcPr>
          <w:p w14:paraId="64151FEA" w14:textId="70E06926" w:rsidR="005B53D3" w:rsidRPr="0094020F" w:rsidRDefault="005B53D3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Realizace pásu vegetace v parametrech lokálního biokoridoru pro navedení migrujících živočichů přes kritické místo.</w:t>
            </w:r>
          </w:p>
        </w:tc>
        <w:tc>
          <w:tcPr>
            <w:tcW w:w="627" w:type="pct"/>
            <w:vAlign w:val="center"/>
          </w:tcPr>
          <w:p w14:paraId="19764E38" w14:textId="77777777" w:rsidR="005B53D3" w:rsidRPr="00DD0640" w:rsidRDefault="005B53D3" w:rsidP="005B53D3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Align w:val="center"/>
          </w:tcPr>
          <w:p w14:paraId="6AA377A2" w14:textId="01D2DC91" w:rsidR="005B53D3" w:rsidRPr="00D46B39" w:rsidRDefault="00467AD2" w:rsidP="005B53D3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 Habry</w:t>
            </w:r>
            <w:r w:rsidR="005B53D3">
              <w:rPr>
                <w:rFonts w:cstheme="minorHAnsi"/>
                <w:sz w:val="20"/>
                <w:szCs w:val="20"/>
              </w:rPr>
              <w:t>, vlastníci pozemků</w:t>
            </w:r>
          </w:p>
        </w:tc>
      </w:tr>
      <w:tr w:rsidR="0059086F" w:rsidRPr="0043090B" w14:paraId="1252D354" w14:textId="77777777" w:rsidTr="00597585">
        <w:trPr>
          <w:trHeight w:val="548"/>
        </w:trPr>
        <w:tc>
          <w:tcPr>
            <w:tcW w:w="738" w:type="pct"/>
            <w:vAlign w:val="center"/>
          </w:tcPr>
          <w:p w14:paraId="3A75DFD6" w14:textId="77777777" w:rsidR="0059086F" w:rsidRDefault="0059086F" w:rsidP="0059086F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0A83E4" wp14:editId="0172A6C3">
                  <wp:extent cx="285750" cy="310413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91CBFF" w14:textId="5718D75A" w:rsidR="0059086F" w:rsidRDefault="0059086F" w:rsidP="0059086F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541" w:type="pct"/>
            <w:vAlign w:val="center"/>
          </w:tcPr>
          <w:p w14:paraId="1D4BBDDF" w14:textId="26742DBB" w:rsidR="0059086F" w:rsidRPr="00DD0640" w:rsidRDefault="0059086F" w:rsidP="0059086F">
            <w:pPr>
              <w:jc w:val="center"/>
              <w:rPr>
                <w:noProof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2316" w:type="pct"/>
          </w:tcPr>
          <w:p w14:paraId="7DBFCB61" w14:textId="520B1CD3" w:rsidR="0059086F" w:rsidRDefault="0059086F" w:rsidP="0059086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7" w:type="pct"/>
            <w:vAlign w:val="center"/>
          </w:tcPr>
          <w:p w14:paraId="41EA515B" w14:textId="0F5DB158" w:rsidR="0059086F" w:rsidRPr="0043090B" w:rsidRDefault="0059086F" w:rsidP="0059086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778" w:type="pct"/>
            <w:vAlign w:val="center"/>
          </w:tcPr>
          <w:p w14:paraId="553FF97B" w14:textId="1869414E" w:rsidR="0059086F" w:rsidRDefault="0059086F" w:rsidP="005908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</w:tbl>
    <w:p w14:paraId="5A5B7F13" w14:textId="77777777" w:rsidR="00E65637" w:rsidRPr="006D0779" w:rsidRDefault="00E65637" w:rsidP="006D0779"/>
    <w:p w14:paraId="6109FB9A" w14:textId="77777777" w:rsidR="006D0779" w:rsidRDefault="006D0779">
      <w:pPr>
        <w:rPr>
          <w:rFonts w:cstheme="minorHAnsi"/>
        </w:rPr>
      </w:pPr>
    </w:p>
    <w:p w14:paraId="5E9B0384" w14:textId="009328FF" w:rsidR="004E7955" w:rsidRDefault="000100CB">
      <w:pPr>
        <w:rPr>
          <w:rFonts w:cstheme="minorHAnsi"/>
        </w:rPr>
      </w:pPr>
      <w:r w:rsidRPr="000100CB">
        <w:rPr>
          <w:rFonts w:cstheme="minorHAnsi"/>
          <w:noProof/>
        </w:rPr>
        <w:drawing>
          <wp:inline distT="0" distB="0" distL="0" distR="0" wp14:anchorId="4CB8DD2F" wp14:editId="50205327">
            <wp:extent cx="5760720" cy="3235960"/>
            <wp:effectExtent l="19050" t="19050" r="11430" b="2159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20101" w14:textId="0277982F" w:rsidR="00B86099" w:rsidRDefault="001A7027">
      <w:pPr>
        <w:rPr>
          <w:rFonts w:cstheme="minorHAnsi"/>
        </w:rPr>
      </w:pPr>
      <w:r w:rsidRPr="001A7027">
        <w:t xml:space="preserve"> </w:t>
      </w:r>
    </w:p>
    <w:sectPr w:rsidR="00B86099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A31"/>
    <w:multiLevelType w:val="hybridMultilevel"/>
    <w:tmpl w:val="AEC07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00CB"/>
    <w:rsid w:val="0001402D"/>
    <w:rsid w:val="0002414B"/>
    <w:rsid w:val="0003002C"/>
    <w:rsid w:val="00043372"/>
    <w:rsid w:val="00043FD3"/>
    <w:rsid w:val="00051E35"/>
    <w:rsid w:val="00057A4B"/>
    <w:rsid w:val="000674A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2F95"/>
    <w:rsid w:val="000F5A7C"/>
    <w:rsid w:val="001153E0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597C"/>
    <w:rsid w:val="00167840"/>
    <w:rsid w:val="001715E0"/>
    <w:rsid w:val="00171FED"/>
    <w:rsid w:val="001777AF"/>
    <w:rsid w:val="001825C9"/>
    <w:rsid w:val="00183018"/>
    <w:rsid w:val="00185D3E"/>
    <w:rsid w:val="00195168"/>
    <w:rsid w:val="0019619D"/>
    <w:rsid w:val="001A6A24"/>
    <w:rsid w:val="001A7027"/>
    <w:rsid w:val="001B20AB"/>
    <w:rsid w:val="001B2AC3"/>
    <w:rsid w:val="001B7781"/>
    <w:rsid w:val="001C1C7E"/>
    <w:rsid w:val="001D75ED"/>
    <w:rsid w:val="001E4AC9"/>
    <w:rsid w:val="001E582A"/>
    <w:rsid w:val="001F3357"/>
    <w:rsid w:val="001F69A5"/>
    <w:rsid w:val="0020415C"/>
    <w:rsid w:val="0020459B"/>
    <w:rsid w:val="002048FA"/>
    <w:rsid w:val="00207E81"/>
    <w:rsid w:val="00233704"/>
    <w:rsid w:val="00240443"/>
    <w:rsid w:val="00240921"/>
    <w:rsid w:val="002423EB"/>
    <w:rsid w:val="0025736F"/>
    <w:rsid w:val="0026378B"/>
    <w:rsid w:val="00271A8F"/>
    <w:rsid w:val="00275169"/>
    <w:rsid w:val="00276072"/>
    <w:rsid w:val="00277F6D"/>
    <w:rsid w:val="00283A31"/>
    <w:rsid w:val="00284B95"/>
    <w:rsid w:val="00293166"/>
    <w:rsid w:val="002A50C5"/>
    <w:rsid w:val="002A560F"/>
    <w:rsid w:val="002A6E2D"/>
    <w:rsid w:val="002B7597"/>
    <w:rsid w:val="002C1A9B"/>
    <w:rsid w:val="002D2B23"/>
    <w:rsid w:val="002D3C04"/>
    <w:rsid w:val="003030EA"/>
    <w:rsid w:val="0030586F"/>
    <w:rsid w:val="00310F94"/>
    <w:rsid w:val="0031446D"/>
    <w:rsid w:val="0034595E"/>
    <w:rsid w:val="00350A05"/>
    <w:rsid w:val="00351EDE"/>
    <w:rsid w:val="00353A92"/>
    <w:rsid w:val="003734C4"/>
    <w:rsid w:val="003763DF"/>
    <w:rsid w:val="00380AFD"/>
    <w:rsid w:val="00387647"/>
    <w:rsid w:val="00390C44"/>
    <w:rsid w:val="00393616"/>
    <w:rsid w:val="003A449F"/>
    <w:rsid w:val="003A75CD"/>
    <w:rsid w:val="003B15B8"/>
    <w:rsid w:val="003B1A95"/>
    <w:rsid w:val="003B53D0"/>
    <w:rsid w:val="003C7324"/>
    <w:rsid w:val="003E2DCC"/>
    <w:rsid w:val="003E56BE"/>
    <w:rsid w:val="003E5994"/>
    <w:rsid w:val="003E7AFD"/>
    <w:rsid w:val="003F0287"/>
    <w:rsid w:val="003F05A6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67AD2"/>
    <w:rsid w:val="00481D70"/>
    <w:rsid w:val="004A05ED"/>
    <w:rsid w:val="004C4584"/>
    <w:rsid w:val="004C53DA"/>
    <w:rsid w:val="004C53EC"/>
    <w:rsid w:val="004C5E39"/>
    <w:rsid w:val="004C6081"/>
    <w:rsid w:val="004D209F"/>
    <w:rsid w:val="004D43F9"/>
    <w:rsid w:val="004D456B"/>
    <w:rsid w:val="004E30D4"/>
    <w:rsid w:val="004E4D54"/>
    <w:rsid w:val="004E7955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71ADF"/>
    <w:rsid w:val="00585E4A"/>
    <w:rsid w:val="0059086F"/>
    <w:rsid w:val="00595FA0"/>
    <w:rsid w:val="00597D28"/>
    <w:rsid w:val="005A2E1F"/>
    <w:rsid w:val="005A33C1"/>
    <w:rsid w:val="005A48D2"/>
    <w:rsid w:val="005B1E97"/>
    <w:rsid w:val="005B53D3"/>
    <w:rsid w:val="005B5B66"/>
    <w:rsid w:val="005E4199"/>
    <w:rsid w:val="005E4A7B"/>
    <w:rsid w:val="005F2E79"/>
    <w:rsid w:val="0060364F"/>
    <w:rsid w:val="006108DC"/>
    <w:rsid w:val="00613EA0"/>
    <w:rsid w:val="00617906"/>
    <w:rsid w:val="00627412"/>
    <w:rsid w:val="00627544"/>
    <w:rsid w:val="006374DC"/>
    <w:rsid w:val="006424F0"/>
    <w:rsid w:val="00646E46"/>
    <w:rsid w:val="00651238"/>
    <w:rsid w:val="00652468"/>
    <w:rsid w:val="00673039"/>
    <w:rsid w:val="00675B73"/>
    <w:rsid w:val="006817D0"/>
    <w:rsid w:val="00697470"/>
    <w:rsid w:val="006A4BD4"/>
    <w:rsid w:val="006B5F75"/>
    <w:rsid w:val="006B77A9"/>
    <w:rsid w:val="006C035A"/>
    <w:rsid w:val="006C172D"/>
    <w:rsid w:val="006C4BEC"/>
    <w:rsid w:val="006C7DCD"/>
    <w:rsid w:val="006D0779"/>
    <w:rsid w:val="006D0C21"/>
    <w:rsid w:val="006E011F"/>
    <w:rsid w:val="006E1A28"/>
    <w:rsid w:val="006E6356"/>
    <w:rsid w:val="006E7071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7983"/>
    <w:rsid w:val="00783871"/>
    <w:rsid w:val="00785078"/>
    <w:rsid w:val="00792A69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02CE2"/>
    <w:rsid w:val="00810A1F"/>
    <w:rsid w:val="00810BB4"/>
    <w:rsid w:val="00812957"/>
    <w:rsid w:val="00812A8B"/>
    <w:rsid w:val="00817D02"/>
    <w:rsid w:val="00820A48"/>
    <w:rsid w:val="00824B69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D6C"/>
    <w:rsid w:val="008A269A"/>
    <w:rsid w:val="008A280F"/>
    <w:rsid w:val="008A3E90"/>
    <w:rsid w:val="008B2909"/>
    <w:rsid w:val="008B2D20"/>
    <w:rsid w:val="008D0DCC"/>
    <w:rsid w:val="008D0DE7"/>
    <w:rsid w:val="008D17DC"/>
    <w:rsid w:val="008D42AE"/>
    <w:rsid w:val="008E253A"/>
    <w:rsid w:val="008E2A93"/>
    <w:rsid w:val="008E4620"/>
    <w:rsid w:val="008F020E"/>
    <w:rsid w:val="008F29C4"/>
    <w:rsid w:val="00907816"/>
    <w:rsid w:val="0092536E"/>
    <w:rsid w:val="00925C93"/>
    <w:rsid w:val="00926B13"/>
    <w:rsid w:val="00926D7A"/>
    <w:rsid w:val="0094020F"/>
    <w:rsid w:val="00946E4C"/>
    <w:rsid w:val="009555C8"/>
    <w:rsid w:val="00961DC1"/>
    <w:rsid w:val="00982ADF"/>
    <w:rsid w:val="0098584E"/>
    <w:rsid w:val="00997D19"/>
    <w:rsid w:val="009A16B7"/>
    <w:rsid w:val="009A6AD5"/>
    <w:rsid w:val="009C2788"/>
    <w:rsid w:val="009C7F6F"/>
    <w:rsid w:val="009D49B0"/>
    <w:rsid w:val="009D530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3057"/>
    <w:rsid w:val="00AA64FF"/>
    <w:rsid w:val="00AA6970"/>
    <w:rsid w:val="00AC5449"/>
    <w:rsid w:val="00AC5AD4"/>
    <w:rsid w:val="00AD227E"/>
    <w:rsid w:val="00AE11F9"/>
    <w:rsid w:val="00AF2907"/>
    <w:rsid w:val="00AF3530"/>
    <w:rsid w:val="00B078DA"/>
    <w:rsid w:val="00B10CBD"/>
    <w:rsid w:val="00B21944"/>
    <w:rsid w:val="00B3511B"/>
    <w:rsid w:val="00B422CD"/>
    <w:rsid w:val="00B61A12"/>
    <w:rsid w:val="00B64F54"/>
    <w:rsid w:val="00B673C9"/>
    <w:rsid w:val="00B676CB"/>
    <w:rsid w:val="00B705C2"/>
    <w:rsid w:val="00B7230B"/>
    <w:rsid w:val="00B743B2"/>
    <w:rsid w:val="00B74C46"/>
    <w:rsid w:val="00B845B7"/>
    <w:rsid w:val="00B849F8"/>
    <w:rsid w:val="00B86099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5A13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2154"/>
    <w:rsid w:val="00CB79E9"/>
    <w:rsid w:val="00CD7333"/>
    <w:rsid w:val="00CD75B8"/>
    <w:rsid w:val="00CE2D3D"/>
    <w:rsid w:val="00CE33B8"/>
    <w:rsid w:val="00D018C4"/>
    <w:rsid w:val="00D23B81"/>
    <w:rsid w:val="00D33710"/>
    <w:rsid w:val="00D42E9F"/>
    <w:rsid w:val="00D44311"/>
    <w:rsid w:val="00D46B39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A3BA1"/>
    <w:rsid w:val="00DB0F97"/>
    <w:rsid w:val="00DB71FE"/>
    <w:rsid w:val="00DD0640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57EA3"/>
    <w:rsid w:val="00E6180D"/>
    <w:rsid w:val="00E65637"/>
    <w:rsid w:val="00E71193"/>
    <w:rsid w:val="00E71E22"/>
    <w:rsid w:val="00E77194"/>
    <w:rsid w:val="00E83FAD"/>
    <w:rsid w:val="00EA07A6"/>
    <w:rsid w:val="00EA43AC"/>
    <w:rsid w:val="00EB48F6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7EB1"/>
    <w:rsid w:val="00F81D4F"/>
    <w:rsid w:val="00F83937"/>
    <w:rsid w:val="00FA54B0"/>
    <w:rsid w:val="00FC3AA0"/>
    <w:rsid w:val="00FD4A7E"/>
    <w:rsid w:val="00FE32FC"/>
    <w:rsid w:val="00FF44AD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8</cp:revision>
  <dcterms:created xsi:type="dcterms:W3CDTF">2020-09-27T14:26:00Z</dcterms:created>
  <dcterms:modified xsi:type="dcterms:W3CDTF">2020-10-01T17:10:00Z</dcterms:modified>
</cp:coreProperties>
</file>